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13641B" w:rsidRPr="009629F3" w:rsidTr="00750A6D">
        <w:tc>
          <w:tcPr>
            <w:tcW w:w="11160" w:type="dxa"/>
            <w:gridSpan w:val="2"/>
          </w:tcPr>
          <w:p w:rsidR="0013641B" w:rsidRDefault="00810BA1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810BA1">
              <w:rPr>
                <w:b/>
                <w:sz w:val="28"/>
                <w:szCs w:val="28"/>
              </w:rPr>
              <w:t>АДМ</w:t>
            </w:r>
            <w:proofErr w:type="gramEnd"/>
            <w:r w:rsidRPr="00810BA1">
              <w:rPr>
                <w:b/>
                <w:sz w:val="28"/>
                <w:szCs w:val="28"/>
              </w:rPr>
              <w:t>ІНІСТРАЦЫЙНАЯ ПРАЦЭДУРА</w:t>
            </w:r>
          </w:p>
          <w:p w:rsidR="00813A9E" w:rsidRDefault="00813A9E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813A9E" w:rsidRPr="00813A9E" w:rsidRDefault="00813A9E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813A9E">
              <w:rPr>
                <w:sz w:val="28"/>
                <w:szCs w:val="28"/>
              </w:rPr>
              <w:t>Нумар</w:t>
            </w:r>
            <w:proofErr w:type="spellEnd"/>
            <w:r w:rsidRPr="00813A9E">
              <w:rPr>
                <w:sz w:val="28"/>
                <w:szCs w:val="28"/>
              </w:rPr>
              <w:t xml:space="preserve"> і </w:t>
            </w:r>
            <w:proofErr w:type="spellStart"/>
            <w:r w:rsidRPr="00813A9E">
              <w:rPr>
                <w:sz w:val="28"/>
                <w:szCs w:val="28"/>
              </w:rPr>
              <w:t>найменне</w:t>
            </w:r>
            <w:proofErr w:type="spellEnd"/>
            <w:r w:rsidRPr="00813A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A9E">
              <w:rPr>
                <w:sz w:val="28"/>
                <w:szCs w:val="28"/>
              </w:rPr>
              <w:t>адм</w:t>
            </w:r>
            <w:proofErr w:type="gramEnd"/>
            <w:r w:rsidRPr="00813A9E">
              <w:rPr>
                <w:sz w:val="28"/>
                <w:szCs w:val="28"/>
              </w:rPr>
              <w:t>іністрацыйнай</w:t>
            </w:r>
            <w:proofErr w:type="spellEnd"/>
            <w:r w:rsidRPr="00813A9E">
              <w:rPr>
                <w:sz w:val="28"/>
                <w:szCs w:val="28"/>
              </w:rPr>
              <w:t xml:space="preserve"> </w:t>
            </w:r>
            <w:proofErr w:type="spellStart"/>
            <w:r w:rsidRPr="00813A9E">
              <w:rPr>
                <w:sz w:val="28"/>
                <w:szCs w:val="28"/>
              </w:rPr>
              <w:t>працэдуры</w:t>
            </w:r>
            <w:proofErr w:type="spellEnd"/>
            <w:r w:rsidRPr="00813A9E">
              <w:rPr>
                <w:sz w:val="28"/>
                <w:szCs w:val="28"/>
              </w:rPr>
              <w:t xml:space="preserve"> </w:t>
            </w:r>
            <w:proofErr w:type="spellStart"/>
            <w:r w:rsidRPr="00813A9E">
              <w:rPr>
                <w:sz w:val="28"/>
                <w:szCs w:val="28"/>
              </w:rPr>
              <w:t>паводле</w:t>
            </w:r>
            <w:proofErr w:type="spellEnd"/>
            <w:r w:rsidRPr="00813A9E">
              <w:rPr>
                <w:sz w:val="28"/>
                <w:szCs w:val="28"/>
              </w:rPr>
              <w:t xml:space="preserve"> </w:t>
            </w:r>
            <w:proofErr w:type="spellStart"/>
            <w:r w:rsidRPr="00813A9E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13641B" w:rsidTr="00750A6D">
        <w:tc>
          <w:tcPr>
            <w:tcW w:w="11160" w:type="dxa"/>
            <w:gridSpan w:val="2"/>
          </w:tcPr>
          <w:p w:rsidR="0013641B" w:rsidRDefault="0013641B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3641B" w:rsidRPr="009629F3" w:rsidTr="00750A6D">
        <w:tc>
          <w:tcPr>
            <w:tcW w:w="11160" w:type="dxa"/>
            <w:gridSpan w:val="2"/>
          </w:tcPr>
          <w:p w:rsidR="0013641B" w:rsidRPr="00FA0242" w:rsidRDefault="0013641B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.11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26439" w:rsidRPr="00D26439">
              <w:rPr>
                <w:b/>
                <w:color w:val="FF0000"/>
                <w:sz w:val="36"/>
                <w:szCs w:val="36"/>
              </w:rPr>
              <w:t>Аднаўленне</w:t>
            </w:r>
            <w:proofErr w:type="spellEnd"/>
            <w:r w:rsidR="00D26439" w:rsidRPr="00D26439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26439" w:rsidRPr="00D26439">
              <w:rPr>
                <w:b/>
                <w:color w:val="FF0000"/>
                <w:sz w:val="36"/>
                <w:szCs w:val="36"/>
              </w:rPr>
              <w:t>запісаў</w:t>
            </w:r>
            <w:proofErr w:type="spellEnd"/>
            <w:r w:rsidR="00D26439" w:rsidRPr="00D26439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26439" w:rsidRPr="00D26439">
              <w:rPr>
                <w:b/>
                <w:color w:val="FF0000"/>
                <w:sz w:val="36"/>
                <w:szCs w:val="36"/>
              </w:rPr>
              <w:t>актаў</w:t>
            </w:r>
            <w:proofErr w:type="spellEnd"/>
            <w:r w:rsidR="00D26439" w:rsidRPr="00D26439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26439" w:rsidRPr="00D26439"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 w:rsidR="00D26439" w:rsidRPr="00D26439">
              <w:rPr>
                <w:b/>
                <w:color w:val="FF0000"/>
                <w:sz w:val="36"/>
                <w:szCs w:val="36"/>
              </w:rPr>
              <w:t xml:space="preserve"> стану</w:t>
            </w:r>
          </w:p>
        </w:tc>
      </w:tr>
      <w:tr w:rsidR="0013641B" w:rsidRPr="001F38BE" w:rsidTr="00750A6D">
        <w:tc>
          <w:tcPr>
            <w:tcW w:w="11160" w:type="dxa"/>
            <w:gridSpan w:val="2"/>
          </w:tcPr>
          <w:p w:rsidR="0013641B" w:rsidRPr="001F38BE" w:rsidRDefault="0013641B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13641B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3641B" w:rsidRPr="00F118F2" w:rsidTr="00750A6D">
              <w:tc>
                <w:tcPr>
                  <w:tcW w:w="10605" w:type="dxa"/>
                  <w:shd w:val="clear" w:color="auto" w:fill="D9D9D9"/>
                </w:tcPr>
                <w:p w:rsidR="00CC2A63" w:rsidRPr="00CC2A63" w:rsidRDefault="00CC2A63" w:rsidP="00CC2A6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Пасада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, П.І.І.,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месцазнаходжанне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нумар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службовага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тэлефона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работнікаў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і выдачу </w:t>
                  </w:r>
                  <w:proofErr w:type="spellStart"/>
                  <w:proofErr w:type="gramStart"/>
                  <w:r w:rsidRPr="00CC2A6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CC2A63">
                    <w:rPr>
                      <w:b/>
                      <w:sz w:val="28"/>
                      <w:szCs w:val="28"/>
                    </w:rPr>
                    <w:t>іністрацыйных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рашэнняў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13641B" w:rsidRPr="00F118F2" w:rsidRDefault="00CC2A63" w:rsidP="00CC2A63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CC2A63">
                    <w:rPr>
                      <w:b/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выніку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адміністрацыйнай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</w:tr>
          </w:tbl>
          <w:p w:rsidR="0013641B" w:rsidRPr="00F118F2" w:rsidRDefault="0013641B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641B" w:rsidRPr="001F38BE" w:rsidTr="00750A6D">
        <w:tc>
          <w:tcPr>
            <w:tcW w:w="11160" w:type="dxa"/>
            <w:gridSpan w:val="2"/>
          </w:tcPr>
          <w:p w:rsid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FD22A0">
              <w:rPr>
                <w:b/>
                <w:sz w:val="28"/>
                <w:szCs w:val="28"/>
              </w:rPr>
              <w:t xml:space="preserve">Начальник отдела загса </w:t>
            </w:r>
            <w:proofErr w:type="spellStart"/>
            <w:r w:rsidRPr="00FD22A0">
              <w:rPr>
                <w:b/>
                <w:sz w:val="28"/>
                <w:szCs w:val="28"/>
              </w:rPr>
              <w:t>Новополоцкого</w:t>
            </w:r>
            <w:proofErr w:type="spellEnd"/>
            <w:r w:rsidRPr="00FD22A0">
              <w:rPr>
                <w:b/>
                <w:sz w:val="28"/>
                <w:szCs w:val="28"/>
              </w:rPr>
              <w:t xml:space="preserve"> горисполкома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FD22A0">
              <w:rPr>
                <w:b/>
                <w:sz w:val="28"/>
                <w:szCs w:val="28"/>
              </w:rPr>
              <w:t>Егорова Наталья Васильевна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FD22A0">
              <w:rPr>
                <w:b/>
                <w:sz w:val="28"/>
                <w:szCs w:val="28"/>
              </w:rPr>
              <w:t>г. Новополоцк ул. Молодёжная, д.155, кабинет № 5, телефон 8 (0214) 50 780 16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FD22A0">
              <w:rPr>
                <w:sz w:val="28"/>
                <w:szCs w:val="28"/>
              </w:rPr>
              <w:t>на период отсутствия начальника отдела загса – Егоровой Натальи Васильевны приём граждан осуществляют специалисты, которые взаимозаменяемы: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FD22A0">
              <w:rPr>
                <w:sz w:val="28"/>
                <w:szCs w:val="28"/>
              </w:rPr>
              <w:t xml:space="preserve">ПЕТРОВА ГАЛИНА ВАЛЕРЬЕВНА, главный специалист отдела загс </w:t>
            </w:r>
            <w:proofErr w:type="spellStart"/>
            <w:r w:rsidRPr="00FD22A0">
              <w:rPr>
                <w:sz w:val="28"/>
                <w:szCs w:val="28"/>
              </w:rPr>
              <w:t>Новополоцкого</w:t>
            </w:r>
            <w:proofErr w:type="spellEnd"/>
            <w:r w:rsidRPr="00FD22A0">
              <w:rPr>
                <w:sz w:val="28"/>
                <w:szCs w:val="28"/>
              </w:rPr>
              <w:t xml:space="preserve"> горисполкома,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FD22A0">
              <w:rPr>
                <w:sz w:val="28"/>
                <w:szCs w:val="28"/>
              </w:rPr>
              <w:t>ул. Молодёжная, 155, кабинет №3, тел. 50-74-44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FD22A0">
              <w:rPr>
                <w:sz w:val="28"/>
                <w:szCs w:val="28"/>
              </w:rPr>
              <w:t xml:space="preserve">МАКУЦЕВИЧ ТАТЬЯНА ВЛАДИМИРОВНА, главный специалист отдела загс </w:t>
            </w:r>
            <w:proofErr w:type="spellStart"/>
            <w:r w:rsidRPr="00FD22A0">
              <w:rPr>
                <w:sz w:val="28"/>
                <w:szCs w:val="28"/>
              </w:rPr>
              <w:t>Новополоцкого</w:t>
            </w:r>
            <w:proofErr w:type="spellEnd"/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FD22A0">
              <w:rPr>
                <w:sz w:val="28"/>
                <w:szCs w:val="28"/>
              </w:rPr>
              <w:t>горисполкома, ул. Молодёжная, 155, кабинет №2, тел. 50-74-44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</w:p>
          <w:p w:rsidR="0013641B" w:rsidRDefault="00FD22A0" w:rsidP="00FD22A0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FD22A0">
              <w:rPr>
                <w:b/>
                <w:sz w:val="28"/>
                <w:szCs w:val="28"/>
              </w:rPr>
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</w:r>
            <w:r w:rsidR="0013641B" w:rsidRPr="00F118F2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D22A0" w:rsidRDefault="00FD22A0" w:rsidP="00FD22A0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4"/>
              <w:gridCol w:w="6108"/>
            </w:tblGrid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266469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</w:t>
                  </w:r>
                  <w:r w:rsidRPr="00266469">
                    <w:rPr>
                      <w:b/>
                      <w:sz w:val="28"/>
                      <w:szCs w:val="28"/>
                    </w:rPr>
                    <w:t>зяржаўны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арганізацыя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, а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таксама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межведамасная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камісіі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, да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кампетэнцыі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якіх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адносіцца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ажыццяўленне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адміністрацыйнай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266469">
                    <w:rPr>
                      <w:b/>
                      <w:sz w:val="28"/>
                      <w:szCs w:val="28"/>
                    </w:rPr>
                    <w:t>упаўнаважаны</w:t>
                  </w:r>
                  <w:proofErr w:type="spellEnd"/>
                  <w:r w:rsidRPr="00266469">
                    <w:rPr>
                      <w:b/>
                      <w:sz w:val="28"/>
                      <w:szCs w:val="28"/>
                    </w:rPr>
                    <w:t xml:space="preserve"> орган)</w:t>
                  </w:r>
                </w:p>
              </w:tc>
              <w:tc>
                <w:tcPr>
                  <w:tcW w:w="6108" w:type="dxa"/>
                </w:tcPr>
                <w:p w:rsidR="00FD22A0" w:rsidRPr="00FD22A0" w:rsidRDefault="00FD22A0" w:rsidP="00FD22A0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Орган загса па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складання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страчанага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стану.</w:t>
                  </w:r>
                </w:p>
                <w:p w:rsidR="00FD22A0" w:rsidRPr="00FD22A0" w:rsidRDefault="00FD22A0" w:rsidP="00FD22A0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13641B" w:rsidRDefault="00FD22A0" w:rsidP="00FD22A0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калі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страчаны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запіс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стану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быў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складзены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D22A0">
                    <w:rPr>
                      <w:sz w:val="28"/>
                      <w:szCs w:val="28"/>
                    </w:rPr>
                    <w:t>за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D22A0">
                    <w:rPr>
                      <w:sz w:val="28"/>
                      <w:szCs w:val="28"/>
                    </w:rPr>
                    <w:t>межам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>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Беларусь,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аднаўленне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стану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можа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праводзіцца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органам загса на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падставе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суда па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вынясення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судом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дадзенага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FD22A0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FD22A0">
                    <w:rPr>
                      <w:b/>
                      <w:sz w:val="28"/>
                      <w:szCs w:val="28"/>
                    </w:rPr>
                    <w:t xml:space="preserve">Форма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13641B" w:rsidRDefault="00FD22A0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D22A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>ісьмовая</w:t>
                  </w:r>
                  <w:proofErr w:type="spellEnd"/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FD22A0" w:rsidRPr="00FD22A0" w:rsidRDefault="00FD22A0" w:rsidP="00FD22A0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FD22A0" w:rsidRPr="00FD22A0" w:rsidRDefault="00FD22A0" w:rsidP="00FD22A0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FD22A0" w:rsidRPr="00FD22A0" w:rsidRDefault="00FD22A0" w:rsidP="00FD22A0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FD22A0" w:rsidRPr="00FD22A0" w:rsidRDefault="00FD22A0" w:rsidP="00FD22A0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FD22A0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13641B" w:rsidRDefault="00FD22A0" w:rsidP="00FD22A0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FD22A0" w:rsidRPr="00FD22A0" w:rsidRDefault="00FD22A0" w:rsidP="00FD22A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заяву</w:t>
                  </w:r>
                  <w:proofErr w:type="spellEnd"/>
                </w:p>
                <w:p w:rsidR="00FD22A0" w:rsidRPr="00FD22A0" w:rsidRDefault="00FD22A0" w:rsidP="00FD22A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пашпарт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іншы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сведчыць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асобу</w:t>
                  </w:r>
                  <w:proofErr w:type="spellEnd"/>
                </w:p>
                <w:p w:rsidR="00FD22A0" w:rsidRPr="00FD22A0" w:rsidRDefault="00FD22A0" w:rsidP="00FD22A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копія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суда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устанаўленні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факта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стану</w:t>
                  </w:r>
                </w:p>
                <w:p w:rsidR="0013641B" w:rsidRDefault="00FD22A0" w:rsidP="00FD22A0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пацвярджае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ўнясенне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платы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FD22A0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Максімальны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lastRenderedPageBreak/>
                    <w:t>адм</w:t>
                  </w:r>
                  <w:proofErr w:type="gramEnd"/>
                  <w:r w:rsidRPr="00FD22A0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</w:p>
                <w:p w:rsidR="0013641B" w:rsidRDefault="00FD22A0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D22A0">
                    <w:rPr>
                      <w:b/>
                      <w:sz w:val="28"/>
                      <w:szCs w:val="28"/>
                    </w:rPr>
                    <w:t xml:space="preserve">10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дзён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з дня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FD22A0" w:rsidP="00750A6D">
                  <w:pPr>
                    <w:shd w:val="clear" w:color="auto" w:fill="FFFFFF"/>
                    <w:spacing w:line="280" w:lineRule="exact"/>
                    <w:ind w:left="15" w:right="-108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lastRenderedPageBreak/>
                    <w:t>Памер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FD22A0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FD22A0" w:rsidRPr="00FD22A0" w:rsidRDefault="00FD22A0" w:rsidP="00FD22A0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D22A0">
                    <w:rPr>
                      <w:b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базавая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велічыня</w:t>
                  </w:r>
                  <w:proofErr w:type="spellEnd"/>
                </w:p>
                <w:p w:rsidR="00FD22A0" w:rsidRPr="00FD22A0" w:rsidRDefault="00FD22A0" w:rsidP="00FD22A0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аплатныя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рэквізіты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: код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плацяжу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03002</w:t>
                  </w:r>
                  <w:proofErr w:type="gramEnd"/>
                </w:p>
                <w:p w:rsidR="00FD22A0" w:rsidRPr="00FD22A0" w:rsidRDefault="00FD22A0" w:rsidP="00FD22A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sz w:val="28"/>
                      <w:szCs w:val="28"/>
                    </w:rPr>
                    <w:t>Аплаціць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дзяржаўную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пошліну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можна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бліжэйшым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аддзяленні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ААТ "БПБ-Банк" (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дадатковы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офіс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202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Наваполацк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Рэгіянальнай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дырэкцыі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200 па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Віцебскай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размешчаны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адрасе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</w:t>
                  </w:r>
                  <w:proofErr w:type="gramStart"/>
                  <w:r w:rsidRPr="00FD22A0">
                    <w:rPr>
                      <w:sz w:val="28"/>
                      <w:szCs w:val="28"/>
                    </w:rPr>
                    <w:t>.Н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>аваполацк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вул.Маладзёжная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137.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Рэжым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работы: Пан-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Пт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: 09.00- 19.00; </w:t>
                  </w:r>
                  <w:proofErr w:type="spellStart"/>
                  <w:proofErr w:type="gramStart"/>
                  <w:r w:rsidRPr="00FD22A0">
                    <w:rPr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FD22A0">
                    <w:rPr>
                      <w:sz w:val="28"/>
                      <w:szCs w:val="28"/>
                    </w:rPr>
                    <w:t xml:space="preserve">: 10.00-14.00;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Нд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выхадны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>).</w:t>
                  </w:r>
                </w:p>
                <w:p w:rsidR="00FD22A0" w:rsidRPr="00FD22A0" w:rsidRDefault="00FD22A0" w:rsidP="00FD22A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sz w:val="28"/>
                      <w:szCs w:val="28"/>
                    </w:rPr>
                    <w:t>Дзяржаўная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пошліна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аплачваецца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пералічваецца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рахунак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ўпраўлення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Міністэрства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фінансаў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Беларусь па</w:t>
                  </w:r>
                  <w:proofErr w:type="gramStart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>іцебскай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банк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атрымальніка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>: ААТ "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Беларусбанк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"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</w:t>
                  </w:r>
                  <w:proofErr w:type="gramStart"/>
                  <w:r w:rsidRPr="00FD22A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>інск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>, код банка AKBBBY2X, УНП 300594330, р/р BY78AKBB36003030000150000000</w:t>
                  </w:r>
                </w:p>
                <w:p w:rsidR="0013641B" w:rsidRDefault="00FD22A0" w:rsidP="00FD22A0">
                  <w:pPr>
                    <w:spacing w:line="300" w:lineRule="exact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FD22A0">
                    <w:rPr>
                      <w:sz w:val="28"/>
                      <w:szCs w:val="28"/>
                    </w:rPr>
                    <w:t>Аплату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вырабляць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D22A0">
                    <w:rPr>
                      <w:sz w:val="28"/>
                      <w:szCs w:val="28"/>
                    </w:rPr>
                    <w:t>у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 xml:space="preserve"> банку (у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аддзел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неабходна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прад'явіць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квітанцыю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ў АРІП.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FD22A0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FD22A0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Pr="00972D94" w:rsidRDefault="00FD22A0" w:rsidP="00750A6D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бестэрмінова</w:t>
                  </w:r>
                  <w:proofErr w:type="spellEnd"/>
                </w:p>
              </w:tc>
            </w:tr>
          </w:tbl>
          <w:p w:rsidR="0013641B" w:rsidRPr="00F118F2" w:rsidRDefault="0013641B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641B" w:rsidRPr="004B5A81" w:rsidTr="00750A6D">
        <w:tc>
          <w:tcPr>
            <w:tcW w:w="3240" w:type="dxa"/>
          </w:tcPr>
          <w:p w:rsidR="0013641B" w:rsidRPr="004B5A81" w:rsidRDefault="0013641B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13641B" w:rsidRPr="007F56D4" w:rsidRDefault="0013641B" w:rsidP="00750A6D">
            <w:pPr>
              <w:rPr>
                <w:sz w:val="28"/>
                <w:szCs w:val="28"/>
              </w:rPr>
            </w:pPr>
          </w:p>
        </w:tc>
      </w:tr>
      <w:tr w:rsidR="0013641B" w:rsidRPr="004B5A81" w:rsidTr="00750A6D">
        <w:tc>
          <w:tcPr>
            <w:tcW w:w="11160" w:type="dxa"/>
            <w:gridSpan w:val="2"/>
          </w:tcPr>
          <w:p w:rsidR="0013641B" w:rsidRPr="00D606AD" w:rsidRDefault="0013641B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13641B" w:rsidRDefault="0013641B" w:rsidP="0013641B"/>
    <w:p w:rsidR="003B2AE2" w:rsidRDefault="003B2AE2"/>
    <w:sectPr w:rsidR="003B2AE2" w:rsidSect="0070210D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B"/>
    <w:rsid w:val="00084D06"/>
    <w:rsid w:val="0013641B"/>
    <w:rsid w:val="00266469"/>
    <w:rsid w:val="003B2AE2"/>
    <w:rsid w:val="00722294"/>
    <w:rsid w:val="00810BA1"/>
    <w:rsid w:val="00813A9E"/>
    <w:rsid w:val="00BE3D10"/>
    <w:rsid w:val="00CC2A63"/>
    <w:rsid w:val="00D21B92"/>
    <w:rsid w:val="00D260E9"/>
    <w:rsid w:val="00D26439"/>
    <w:rsid w:val="00F24F09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641B"/>
    <w:rPr>
      <w:sz w:val="20"/>
      <w:szCs w:val="20"/>
    </w:rPr>
  </w:style>
  <w:style w:type="paragraph" w:customStyle="1" w:styleId="newncpi">
    <w:name w:val="newncpi"/>
    <w:basedOn w:val="a"/>
    <w:rsid w:val="0013641B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641B"/>
    <w:rPr>
      <w:sz w:val="20"/>
      <w:szCs w:val="20"/>
    </w:rPr>
  </w:style>
  <w:style w:type="paragraph" w:customStyle="1" w:styleId="newncpi">
    <w:name w:val="newncpi"/>
    <w:basedOn w:val="a"/>
    <w:rsid w:val="0013641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0DB1-11E8-4505-B4E9-5212736E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2024-05-23T08:14:00Z</dcterms:created>
  <dcterms:modified xsi:type="dcterms:W3CDTF">2024-05-23T08:14:00Z</dcterms:modified>
</cp:coreProperties>
</file>